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6C113E">
        <w:rPr>
          <w:rFonts w:ascii="Marianne" w:hAnsi="Marianne" w:cs="Times New Roman"/>
        </w:rPr>
        <w:t>Référence du contrat</w:t>
      </w:r>
      <w:r w:rsidRPr="006C113E">
        <w:rPr>
          <w:rFonts w:ascii="Calibri" w:hAnsi="Calibri" w:cs="Calibri"/>
        </w:rPr>
        <w:t> </w:t>
      </w:r>
      <w:r w:rsidRPr="006C113E">
        <w:rPr>
          <w:rFonts w:ascii="Marianne" w:hAnsi="Marianne" w:cs="Times New Roman"/>
        </w:rPr>
        <w:t>: 20</w:t>
      </w:r>
      <w:r w:rsidR="00D92EE6">
        <w:rPr>
          <w:rFonts w:ascii="Marianne" w:hAnsi="Marianne" w:cs="Times New Roman"/>
        </w:rPr>
        <w:t>2</w:t>
      </w:r>
      <w:r w:rsidR="00FD7773">
        <w:rPr>
          <w:rFonts w:ascii="Marianne" w:hAnsi="Marianne" w:cs="Times New Roman"/>
        </w:rPr>
        <w:t>5</w:t>
      </w:r>
      <w:r w:rsidRPr="006C113E">
        <w:rPr>
          <w:rFonts w:ascii="Marianne" w:hAnsi="Marianne" w:cs="Times New Roman"/>
        </w:rPr>
        <w:t>.011.20</w:t>
      </w:r>
      <w:r w:rsidR="00D92EE6">
        <w:rPr>
          <w:rFonts w:ascii="Marianne" w:hAnsi="Marianne" w:cs="Times New Roman"/>
        </w:rPr>
        <w:t>2</w:t>
      </w:r>
      <w:r w:rsidR="00FD7773">
        <w:rPr>
          <w:rFonts w:ascii="Marianne" w:hAnsi="Marianne" w:cs="Times New Roman"/>
        </w:rPr>
        <w:t>5</w:t>
      </w:r>
      <w:r w:rsidRPr="006C113E">
        <w:rPr>
          <w:rFonts w:ascii="Marianne" w:hAnsi="Marianne" w:cs="Times New Roman"/>
        </w:rPr>
        <w:t>.</w:t>
      </w:r>
    </w:p>
    <w:p w:rsidR="00CB2367" w:rsidRDefault="00756E9C" w:rsidP="0061761E">
      <w:pPr>
        <w:jc w:val="both"/>
        <w:rPr>
          <w:rFonts w:ascii="Marianne" w:hAnsi="Marianne"/>
        </w:rPr>
      </w:pPr>
      <w:r w:rsidRPr="006C113E">
        <w:rPr>
          <w:rFonts w:ascii="Marianne" w:hAnsi="Marianne" w:cs="Times New Roman"/>
        </w:rPr>
        <w:t>Objet</w:t>
      </w:r>
      <w:r w:rsidRPr="006C113E">
        <w:rPr>
          <w:rFonts w:ascii="Calibri" w:hAnsi="Calibri" w:cs="Calibri"/>
        </w:rPr>
        <w:t> </w:t>
      </w:r>
      <w:r w:rsidR="007B4E9D">
        <w:rPr>
          <w:rFonts w:ascii="Marianne" w:hAnsi="Marianne" w:cs="Times New Roman"/>
        </w:rPr>
        <w:t xml:space="preserve">: </w:t>
      </w:r>
      <w:r w:rsidR="00B74D13">
        <w:rPr>
          <w:rFonts w:ascii="Marianne" w:hAnsi="Marianne"/>
        </w:rPr>
        <w:t xml:space="preserve">Réalisation </w:t>
      </w:r>
      <w:r w:rsidR="00A90358">
        <w:rPr>
          <w:rFonts w:ascii="Marianne" w:hAnsi="Marianne"/>
        </w:rPr>
        <w:t xml:space="preserve">de contrôles et vérifications périodiques obligatoires pour l’Atelier Industriel de l’Aéronautique </w:t>
      </w:r>
      <w:r w:rsidR="006F5DF7">
        <w:rPr>
          <w:rFonts w:ascii="Marianne" w:hAnsi="Marianne"/>
        </w:rPr>
        <w:t>(AIA) de Bordeaux (département 33)</w:t>
      </w:r>
      <w:r w:rsidR="00A90358">
        <w:rPr>
          <w:rFonts w:ascii="Marianne" w:hAnsi="Marianne"/>
        </w:rPr>
        <w:t xml:space="preserve"> et ses antennes</w:t>
      </w:r>
      <w:r w:rsidR="006F5DF7">
        <w:rPr>
          <w:rFonts w:ascii="Marianne" w:hAnsi="Marianne"/>
        </w:rPr>
        <w:t xml:space="preserve"> (départements 40, 45, 51, 54, 70 et 84)</w:t>
      </w:r>
      <w:bookmarkStart w:id="0" w:name="_GoBack"/>
      <w:bookmarkEnd w:id="0"/>
    </w:p>
    <w:p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88B" w:rsidRDefault="00BC488B" w:rsidP="00DD63C1">
      <w:pPr>
        <w:spacing w:after="0" w:line="240" w:lineRule="auto"/>
      </w:pPr>
      <w:r>
        <w:separator/>
      </w:r>
    </w:p>
  </w:endnote>
  <w:endnote w:type="continuationSeparator" w:id="0">
    <w:p w:rsidR="00BC488B" w:rsidRDefault="00BC488B"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88B" w:rsidRDefault="00BC488B" w:rsidP="00DD63C1">
      <w:pPr>
        <w:spacing w:after="0" w:line="240" w:lineRule="auto"/>
      </w:pPr>
      <w:r>
        <w:separator/>
      </w:r>
    </w:p>
  </w:footnote>
  <w:footnote w:type="continuationSeparator" w:id="0">
    <w:p w:rsidR="00BC488B" w:rsidRDefault="00BC488B"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1246A6"/>
    <w:rsid w:val="001B68CB"/>
    <w:rsid w:val="00247282"/>
    <w:rsid w:val="003131A2"/>
    <w:rsid w:val="003171F0"/>
    <w:rsid w:val="00431EE5"/>
    <w:rsid w:val="0044603F"/>
    <w:rsid w:val="004B4294"/>
    <w:rsid w:val="00561F78"/>
    <w:rsid w:val="005B789A"/>
    <w:rsid w:val="005C2B5F"/>
    <w:rsid w:val="00614B3C"/>
    <w:rsid w:val="0061761E"/>
    <w:rsid w:val="0068518C"/>
    <w:rsid w:val="00696E6C"/>
    <w:rsid w:val="006A5D68"/>
    <w:rsid w:val="006C113E"/>
    <w:rsid w:val="006F5DF7"/>
    <w:rsid w:val="00712D9A"/>
    <w:rsid w:val="007569F7"/>
    <w:rsid w:val="00756E9C"/>
    <w:rsid w:val="007878FE"/>
    <w:rsid w:val="00791F7B"/>
    <w:rsid w:val="00794631"/>
    <w:rsid w:val="007A5268"/>
    <w:rsid w:val="007B4E9D"/>
    <w:rsid w:val="007F4F0D"/>
    <w:rsid w:val="0081515C"/>
    <w:rsid w:val="00885D22"/>
    <w:rsid w:val="008A5EC2"/>
    <w:rsid w:val="008A6E80"/>
    <w:rsid w:val="00972458"/>
    <w:rsid w:val="009967CD"/>
    <w:rsid w:val="009F3A01"/>
    <w:rsid w:val="00A35E41"/>
    <w:rsid w:val="00A5454F"/>
    <w:rsid w:val="00A90358"/>
    <w:rsid w:val="00AB6833"/>
    <w:rsid w:val="00AE1B0D"/>
    <w:rsid w:val="00B415CF"/>
    <w:rsid w:val="00B74D13"/>
    <w:rsid w:val="00BC488B"/>
    <w:rsid w:val="00C83BDB"/>
    <w:rsid w:val="00CB2367"/>
    <w:rsid w:val="00D36857"/>
    <w:rsid w:val="00D378CC"/>
    <w:rsid w:val="00D92EE6"/>
    <w:rsid w:val="00DB6D94"/>
    <w:rsid w:val="00DD63C1"/>
    <w:rsid w:val="00E02D70"/>
    <w:rsid w:val="00E05D48"/>
    <w:rsid w:val="00E05E1C"/>
    <w:rsid w:val="00E1487B"/>
    <w:rsid w:val="00F07F44"/>
    <w:rsid w:val="00F76F5E"/>
    <w:rsid w:val="00FD77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BF6ED"/>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5B044-EF61-4A72-83C8-C408C2A55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229</Words>
  <Characters>1260</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DOS SANTOS Geneviève SA CL NORMALE</cp:lastModifiedBy>
  <cp:revision>9</cp:revision>
  <cp:lastPrinted>2017-04-11T10:02:00Z</cp:lastPrinted>
  <dcterms:created xsi:type="dcterms:W3CDTF">2023-11-23T14:22:00Z</dcterms:created>
  <dcterms:modified xsi:type="dcterms:W3CDTF">2025-07-03T12:20:00Z</dcterms:modified>
</cp:coreProperties>
</file>